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A643" w14:textId="77777777" w:rsidR="000509D5" w:rsidRPr="00B0161E" w:rsidRDefault="00B0161E" w:rsidP="00B0161E">
      <w:pPr>
        <w:jc w:val="center"/>
        <w:rPr>
          <w:rFonts w:ascii="Century Gothic" w:hAnsi="Century Gothic"/>
          <w:b/>
          <w:color w:val="0070C0"/>
          <w:sz w:val="40"/>
        </w:rPr>
      </w:pPr>
      <w:bookmarkStart w:id="0" w:name="_GoBack"/>
      <w:bookmarkEnd w:id="0"/>
      <w:r w:rsidRPr="00B0161E">
        <w:rPr>
          <w:rFonts w:ascii="Century Gothic" w:hAnsi="Century Gothic"/>
          <w:b/>
          <w:color w:val="0070C0"/>
          <w:sz w:val="40"/>
        </w:rPr>
        <w:t>Spring Community Forum Question &amp; Answers</w:t>
      </w:r>
    </w:p>
    <w:p w14:paraId="32981B54" w14:textId="77777777" w:rsidR="00B0161E" w:rsidRDefault="00B0161E" w:rsidP="00B0161E">
      <w:pPr>
        <w:jc w:val="center"/>
        <w:rPr>
          <w:rFonts w:ascii="Century Gothic" w:hAnsi="Century Gothic"/>
          <w:b/>
          <w:color w:val="0070C0"/>
          <w:sz w:val="36"/>
        </w:rPr>
      </w:pPr>
      <w:r w:rsidRPr="00B0161E">
        <w:rPr>
          <w:rFonts w:ascii="Century Gothic" w:hAnsi="Century Gothic"/>
          <w:b/>
          <w:noProof/>
          <w:color w:val="0070C0"/>
          <w:sz w:val="36"/>
        </w:rPr>
        <w:drawing>
          <wp:anchor distT="0" distB="0" distL="114300" distR="114300" simplePos="0" relativeHeight="251658240" behindDoc="1" locked="0" layoutInCell="1" allowOverlap="1" wp14:anchorId="08A25850" wp14:editId="5722B86C">
            <wp:simplePos x="0" y="0"/>
            <wp:positionH relativeFrom="margin">
              <wp:posOffset>0</wp:posOffset>
            </wp:positionH>
            <wp:positionV relativeFrom="page">
              <wp:posOffset>1725433</wp:posOffset>
            </wp:positionV>
            <wp:extent cx="5942330" cy="588010"/>
            <wp:effectExtent l="0" t="0" r="1270" b="2540"/>
            <wp:wrapNone/>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rotWithShape="1">
                    <a:blip r:embed="rId5" cstate="print">
                      <a:extLst>
                        <a:ext uri="{28A0092B-C50C-407E-A947-70E740481C1C}">
                          <a14:useLocalDpi xmlns:a14="http://schemas.microsoft.com/office/drawing/2010/main" val="0"/>
                        </a:ext>
                      </a:extLst>
                    </a:blip>
                    <a:srcRect t="72062" b="14736"/>
                    <a:stretch/>
                  </pic:blipFill>
                  <pic:spPr bwMode="auto">
                    <a:xfrm>
                      <a:off x="0" y="0"/>
                      <a:ext cx="5942330" cy="588010"/>
                    </a:xfrm>
                    <a:prstGeom prst="rect">
                      <a:avLst/>
                    </a:prstGeom>
                    <a:ln>
                      <a:noFill/>
                    </a:ln>
                    <a:extLst>
                      <a:ext uri="{53640926-AAD7-44D8-BBD7-CCE9431645EC}">
                        <a14:shadowObscured xmlns:a14="http://schemas.microsoft.com/office/drawing/2010/main"/>
                      </a:ext>
                    </a:extLst>
                  </pic:spPr>
                </pic:pic>
              </a:graphicData>
            </a:graphic>
          </wp:anchor>
        </w:drawing>
      </w:r>
      <w:r w:rsidRPr="00B0161E">
        <w:rPr>
          <w:rFonts w:ascii="Century Gothic" w:hAnsi="Century Gothic"/>
          <w:b/>
          <w:color w:val="0070C0"/>
          <w:sz w:val="36"/>
        </w:rPr>
        <w:t>Tuesday, May 2, 2017</w:t>
      </w:r>
    </w:p>
    <w:p w14:paraId="105D27D5" w14:textId="77777777" w:rsidR="00B0161E" w:rsidRDefault="00B0161E" w:rsidP="00B0161E">
      <w:pPr>
        <w:jc w:val="center"/>
        <w:rPr>
          <w:rFonts w:ascii="Century Gothic" w:hAnsi="Century Gothic"/>
          <w:b/>
          <w:color w:val="0070C0"/>
          <w:sz w:val="36"/>
        </w:rPr>
      </w:pPr>
    </w:p>
    <w:p w14:paraId="60CDC056" w14:textId="77777777" w:rsidR="00B0161E" w:rsidRDefault="00B0161E" w:rsidP="00B0161E">
      <w:pPr>
        <w:jc w:val="center"/>
        <w:rPr>
          <w:rFonts w:ascii="Century Gothic" w:hAnsi="Century Gothic"/>
          <w:b/>
          <w:color w:val="0070C0"/>
          <w:sz w:val="36"/>
        </w:rPr>
      </w:pPr>
    </w:p>
    <w:p w14:paraId="505898A7" w14:textId="77777777" w:rsidR="00B0161E" w:rsidRDefault="00B0161E" w:rsidP="00B0161E">
      <w:pPr>
        <w:pStyle w:val="ListParagraph"/>
        <w:rPr>
          <w:rFonts w:ascii="Century Gothic" w:hAnsi="Century Gothic"/>
          <w:b/>
          <w:color w:val="0070C0"/>
          <w:sz w:val="28"/>
          <w:szCs w:val="28"/>
        </w:rPr>
      </w:pPr>
      <w:r>
        <w:rPr>
          <w:rFonts w:ascii="Century Gothic" w:hAnsi="Century Gothic"/>
          <w:b/>
          <w:color w:val="0070C0"/>
          <w:sz w:val="28"/>
          <w:szCs w:val="28"/>
        </w:rPr>
        <w:t>Communications Plan:</w:t>
      </w:r>
    </w:p>
    <w:p w14:paraId="71E530B5" w14:textId="77777777" w:rsidR="00B0161E" w:rsidRPr="00B0161E" w:rsidRDefault="00B0161E" w:rsidP="00F54065">
      <w:pPr>
        <w:pStyle w:val="ListParagraph"/>
        <w:numPr>
          <w:ilvl w:val="0"/>
          <w:numId w:val="2"/>
        </w:numPr>
        <w:rPr>
          <w:rFonts w:ascii="Century Gothic" w:hAnsi="Century Gothic"/>
          <w:sz w:val="28"/>
          <w:szCs w:val="28"/>
        </w:rPr>
      </w:pPr>
      <w:r w:rsidRPr="00B0161E">
        <w:rPr>
          <w:rFonts w:ascii="Century Gothic" w:hAnsi="Century Gothic"/>
          <w:sz w:val="28"/>
          <w:szCs w:val="28"/>
        </w:rPr>
        <w:t>Monthly Newsletter – mid month</w:t>
      </w:r>
    </w:p>
    <w:p w14:paraId="008A7B21" w14:textId="77777777" w:rsidR="00B0161E" w:rsidRPr="00B0161E" w:rsidRDefault="00B0161E" w:rsidP="00F54065">
      <w:pPr>
        <w:pStyle w:val="ListParagraph"/>
        <w:numPr>
          <w:ilvl w:val="0"/>
          <w:numId w:val="2"/>
        </w:numPr>
        <w:rPr>
          <w:rFonts w:ascii="Century Gothic" w:hAnsi="Century Gothic"/>
          <w:sz w:val="28"/>
          <w:szCs w:val="28"/>
        </w:rPr>
      </w:pPr>
      <w:r w:rsidRPr="00B0161E">
        <w:rPr>
          <w:rFonts w:ascii="Century Gothic" w:hAnsi="Century Gothic"/>
          <w:sz w:val="28"/>
          <w:szCs w:val="28"/>
        </w:rPr>
        <w:t>YouTube Videos</w:t>
      </w:r>
    </w:p>
    <w:p w14:paraId="5BA25FB4" w14:textId="77777777" w:rsidR="00B0161E" w:rsidRDefault="00B0161E" w:rsidP="00F54065">
      <w:pPr>
        <w:pStyle w:val="ListParagraph"/>
        <w:numPr>
          <w:ilvl w:val="0"/>
          <w:numId w:val="2"/>
        </w:numPr>
        <w:rPr>
          <w:rFonts w:ascii="Century Gothic" w:hAnsi="Century Gothic"/>
          <w:sz w:val="28"/>
          <w:szCs w:val="28"/>
        </w:rPr>
      </w:pPr>
      <w:r w:rsidRPr="00B0161E">
        <w:rPr>
          <w:rFonts w:ascii="Century Gothic" w:hAnsi="Century Gothic"/>
          <w:sz w:val="28"/>
          <w:szCs w:val="28"/>
        </w:rPr>
        <w:t>Sandusky Register Articles – twice a month</w:t>
      </w:r>
    </w:p>
    <w:p w14:paraId="7F3E5780" w14:textId="77777777" w:rsidR="005E1022" w:rsidRPr="00B0161E" w:rsidRDefault="005E1022" w:rsidP="00F54065">
      <w:pPr>
        <w:pStyle w:val="ListParagraph"/>
        <w:numPr>
          <w:ilvl w:val="0"/>
          <w:numId w:val="2"/>
        </w:numPr>
        <w:rPr>
          <w:rFonts w:ascii="Century Gothic" w:hAnsi="Century Gothic"/>
          <w:sz w:val="28"/>
          <w:szCs w:val="28"/>
        </w:rPr>
      </w:pPr>
      <w:r>
        <w:rPr>
          <w:rFonts w:ascii="Century Gothic" w:hAnsi="Century Gothic"/>
          <w:sz w:val="28"/>
          <w:szCs w:val="28"/>
        </w:rPr>
        <w:t>New Tab On the Website - Facilities</w:t>
      </w:r>
    </w:p>
    <w:p w14:paraId="15AFD060" w14:textId="77777777" w:rsidR="00B0161E" w:rsidRDefault="00B0161E" w:rsidP="00B0161E">
      <w:pPr>
        <w:pStyle w:val="ListParagraph"/>
        <w:rPr>
          <w:rFonts w:ascii="Century Gothic" w:hAnsi="Century Gothic"/>
          <w:b/>
          <w:color w:val="0070C0"/>
          <w:sz w:val="28"/>
          <w:szCs w:val="28"/>
        </w:rPr>
      </w:pPr>
    </w:p>
    <w:p w14:paraId="14D9A48E" w14:textId="77777777" w:rsidR="00B0161E" w:rsidRPr="00B0161E" w:rsidRDefault="00B0161E" w:rsidP="00B0161E">
      <w:pPr>
        <w:pStyle w:val="ListParagraph"/>
        <w:numPr>
          <w:ilvl w:val="0"/>
          <w:numId w:val="1"/>
        </w:numPr>
        <w:rPr>
          <w:rFonts w:ascii="Century Gothic" w:hAnsi="Century Gothic"/>
          <w:b/>
          <w:color w:val="0070C0"/>
          <w:sz w:val="28"/>
          <w:szCs w:val="28"/>
        </w:rPr>
      </w:pPr>
      <w:r>
        <w:rPr>
          <w:rFonts w:ascii="Century Gothic" w:hAnsi="Century Gothic"/>
          <w:b/>
          <w:color w:val="0070C0"/>
          <w:sz w:val="28"/>
          <w:szCs w:val="28"/>
        </w:rPr>
        <w:t>Will the 3-6 building be named “Sandusky Intermediate Building”?</w:t>
      </w:r>
    </w:p>
    <w:p w14:paraId="7C8A9F78" w14:textId="77777777" w:rsidR="00B0161E" w:rsidRPr="00B0161E" w:rsidRDefault="00B0161E" w:rsidP="00B0161E">
      <w:pPr>
        <w:pStyle w:val="ListParagraph"/>
        <w:rPr>
          <w:rFonts w:ascii="Century Gothic" w:hAnsi="Century Gothic"/>
          <w:sz w:val="28"/>
          <w:szCs w:val="28"/>
        </w:rPr>
      </w:pPr>
      <w:r w:rsidRPr="00B0161E">
        <w:rPr>
          <w:rFonts w:ascii="Century Gothic" w:hAnsi="Century Gothic"/>
          <w:sz w:val="28"/>
          <w:szCs w:val="28"/>
        </w:rPr>
        <w:t>It has been tradition to name schools according the street name they are located on. The Board has not yet determined a name. For now, we will go with the “Hayes Intermediate Site”.</w:t>
      </w:r>
    </w:p>
    <w:p w14:paraId="6D14AE29" w14:textId="77777777" w:rsidR="00B0161E" w:rsidRDefault="00B0161E" w:rsidP="00B0161E">
      <w:pPr>
        <w:rPr>
          <w:rFonts w:ascii="Century Gothic" w:hAnsi="Century Gothic"/>
          <w:color w:val="0070C0"/>
          <w:sz w:val="28"/>
          <w:szCs w:val="28"/>
        </w:rPr>
      </w:pPr>
    </w:p>
    <w:p w14:paraId="4D6A4691" w14:textId="77777777" w:rsidR="00B0161E" w:rsidRPr="00B0161E" w:rsidRDefault="00B0161E" w:rsidP="00B0161E">
      <w:pPr>
        <w:pStyle w:val="ListParagraph"/>
        <w:numPr>
          <w:ilvl w:val="0"/>
          <w:numId w:val="1"/>
        </w:numPr>
        <w:rPr>
          <w:rFonts w:ascii="Century Gothic" w:hAnsi="Century Gothic"/>
          <w:b/>
          <w:color w:val="0070C0"/>
          <w:sz w:val="28"/>
          <w:szCs w:val="28"/>
        </w:rPr>
      </w:pPr>
      <w:r w:rsidRPr="00B0161E">
        <w:rPr>
          <w:rFonts w:ascii="Century Gothic" w:hAnsi="Century Gothic"/>
          <w:b/>
          <w:color w:val="0070C0"/>
          <w:sz w:val="28"/>
          <w:szCs w:val="28"/>
        </w:rPr>
        <w:t>Is any more room planned for the middle school while renovating the high school?</w:t>
      </w:r>
    </w:p>
    <w:p w14:paraId="01220345" w14:textId="77777777" w:rsidR="00B0161E" w:rsidRDefault="00B0161E" w:rsidP="00B0161E">
      <w:pPr>
        <w:ind w:left="720"/>
        <w:rPr>
          <w:rFonts w:ascii="Century Gothic" w:hAnsi="Century Gothic"/>
          <w:sz w:val="28"/>
          <w:szCs w:val="28"/>
        </w:rPr>
      </w:pPr>
      <w:r w:rsidRPr="00B0161E">
        <w:rPr>
          <w:rFonts w:ascii="Century Gothic" w:hAnsi="Century Gothic"/>
          <w:sz w:val="28"/>
          <w:szCs w:val="28"/>
        </w:rPr>
        <w:t xml:space="preserve">Sandusky Middle School will </w:t>
      </w:r>
      <w:r w:rsidR="005E1022">
        <w:rPr>
          <w:rFonts w:ascii="Century Gothic" w:hAnsi="Century Gothic"/>
          <w:sz w:val="28"/>
          <w:szCs w:val="28"/>
        </w:rPr>
        <w:t>receive</w:t>
      </w:r>
      <w:r w:rsidRPr="00B0161E">
        <w:rPr>
          <w:rFonts w:ascii="Century Gothic" w:hAnsi="Century Gothic"/>
          <w:sz w:val="28"/>
          <w:szCs w:val="28"/>
        </w:rPr>
        <w:t xml:space="preserve"> space once the Adult Education program moves into the Mills Elementary building. This will free up quite a bit of space.</w:t>
      </w:r>
    </w:p>
    <w:p w14:paraId="10E41256" w14:textId="77777777" w:rsidR="00B0161E" w:rsidRDefault="00B0161E" w:rsidP="00B0161E">
      <w:pPr>
        <w:rPr>
          <w:rFonts w:ascii="Century Gothic" w:hAnsi="Century Gothic"/>
          <w:sz w:val="28"/>
          <w:szCs w:val="28"/>
        </w:rPr>
      </w:pPr>
    </w:p>
    <w:p w14:paraId="18A01D6D" w14:textId="77777777" w:rsidR="00B0161E" w:rsidRPr="00F54065" w:rsidRDefault="00B0161E" w:rsidP="00B0161E">
      <w:pPr>
        <w:pStyle w:val="ListParagraph"/>
        <w:numPr>
          <w:ilvl w:val="0"/>
          <w:numId w:val="1"/>
        </w:numPr>
        <w:rPr>
          <w:rFonts w:ascii="Century Gothic" w:hAnsi="Century Gothic"/>
          <w:b/>
          <w:color w:val="0070C0"/>
          <w:sz w:val="28"/>
          <w:szCs w:val="28"/>
        </w:rPr>
      </w:pPr>
      <w:r w:rsidRPr="00F54065">
        <w:rPr>
          <w:rFonts w:ascii="Century Gothic" w:hAnsi="Century Gothic"/>
          <w:b/>
          <w:color w:val="0070C0"/>
          <w:sz w:val="28"/>
          <w:szCs w:val="28"/>
        </w:rPr>
        <w:t>What is the thought on moveable walls for the elementary buildings?</w:t>
      </w:r>
    </w:p>
    <w:p w14:paraId="519595B5" w14:textId="77777777" w:rsidR="00B0161E" w:rsidRDefault="00B0161E" w:rsidP="00B0161E">
      <w:pPr>
        <w:pStyle w:val="ListParagraph"/>
        <w:rPr>
          <w:rFonts w:ascii="Century Gothic" w:hAnsi="Century Gothic"/>
          <w:sz w:val="28"/>
          <w:szCs w:val="28"/>
        </w:rPr>
      </w:pPr>
    </w:p>
    <w:p w14:paraId="729D1E4D" w14:textId="77777777" w:rsidR="00B0161E" w:rsidRDefault="00B0161E" w:rsidP="00B0161E">
      <w:pPr>
        <w:pStyle w:val="ListParagraph"/>
        <w:rPr>
          <w:rFonts w:ascii="Century Gothic" w:hAnsi="Century Gothic"/>
          <w:sz w:val="28"/>
          <w:szCs w:val="28"/>
        </w:rPr>
      </w:pPr>
      <w:r>
        <w:rPr>
          <w:rFonts w:ascii="Century Gothic" w:hAnsi="Century Gothic"/>
          <w:sz w:val="28"/>
          <w:szCs w:val="28"/>
        </w:rPr>
        <w:t xml:space="preserve">It is up to the district. We have utilized the idea in </w:t>
      </w:r>
      <w:r w:rsidR="00583F65">
        <w:rPr>
          <w:rFonts w:ascii="Century Gothic" w:hAnsi="Century Gothic"/>
          <w:sz w:val="28"/>
          <w:szCs w:val="28"/>
        </w:rPr>
        <w:t xml:space="preserve">buildings </w:t>
      </w:r>
      <w:r>
        <w:rPr>
          <w:rFonts w:ascii="Century Gothic" w:hAnsi="Century Gothic"/>
          <w:sz w:val="28"/>
          <w:szCs w:val="28"/>
        </w:rPr>
        <w:t xml:space="preserve">before. This provides an opportunity to open up space and work together. </w:t>
      </w:r>
      <w:r w:rsidR="00583F65">
        <w:rPr>
          <w:rFonts w:ascii="Century Gothic" w:hAnsi="Century Gothic"/>
          <w:sz w:val="28"/>
          <w:szCs w:val="28"/>
        </w:rPr>
        <w:t>Movable walls have</w:t>
      </w:r>
      <w:r>
        <w:rPr>
          <w:rFonts w:ascii="Century Gothic" w:hAnsi="Century Gothic"/>
          <w:sz w:val="28"/>
          <w:szCs w:val="28"/>
        </w:rPr>
        <w:t xml:space="preserve"> been upgraded </w:t>
      </w:r>
      <w:r w:rsidR="00583F65">
        <w:rPr>
          <w:rFonts w:ascii="Century Gothic" w:hAnsi="Century Gothic"/>
          <w:sz w:val="28"/>
          <w:szCs w:val="28"/>
        </w:rPr>
        <w:t xml:space="preserve">in design and make-up </w:t>
      </w:r>
      <w:r>
        <w:rPr>
          <w:rFonts w:ascii="Century Gothic" w:hAnsi="Century Gothic"/>
          <w:sz w:val="28"/>
          <w:szCs w:val="28"/>
        </w:rPr>
        <w:t xml:space="preserve">over the past couple of years: better sound </w:t>
      </w:r>
      <w:r>
        <w:rPr>
          <w:rFonts w:ascii="Century Gothic" w:hAnsi="Century Gothic"/>
          <w:sz w:val="28"/>
          <w:szCs w:val="28"/>
        </w:rPr>
        <w:lastRenderedPageBreak/>
        <w:t>proofing, more easily moveable, etc. Our staff is more comfortable with traditional walls. We did try the new “sound proofing” by actually pounding on walls. They work.</w:t>
      </w:r>
    </w:p>
    <w:p w14:paraId="10A05488" w14:textId="77777777" w:rsidR="00F54065" w:rsidRDefault="00F54065" w:rsidP="00B0161E">
      <w:pPr>
        <w:pStyle w:val="ListParagraph"/>
        <w:rPr>
          <w:rFonts w:ascii="Century Gothic" w:hAnsi="Century Gothic"/>
          <w:sz w:val="28"/>
          <w:szCs w:val="28"/>
        </w:rPr>
      </w:pPr>
    </w:p>
    <w:p w14:paraId="71D78FE3" w14:textId="77777777" w:rsidR="00F54065" w:rsidRPr="00F54065" w:rsidRDefault="00F54065" w:rsidP="00F54065">
      <w:pPr>
        <w:pStyle w:val="ListParagraph"/>
        <w:numPr>
          <w:ilvl w:val="0"/>
          <w:numId w:val="1"/>
        </w:numPr>
        <w:rPr>
          <w:rFonts w:ascii="Century Gothic" w:hAnsi="Century Gothic"/>
          <w:b/>
          <w:color w:val="0070C0"/>
          <w:sz w:val="28"/>
          <w:szCs w:val="28"/>
        </w:rPr>
      </w:pPr>
      <w:r w:rsidRPr="00F54065">
        <w:rPr>
          <w:rFonts w:ascii="Century Gothic" w:hAnsi="Century Gothic"/>
          <w:b/>
          <w:color w:val="0070C0"/>
          <w:sz w:val="28"/>
          <w:szCs w:val="28"/>
        </w:rPr>
        <w:t>Is there a plan for extracurricular venues?</w:t>
      </w:r>
    </w:p>
    <w:p w14:paraId="75B7F74A" w14:textId="77777777" w:rsidR="00F54065" w:rsidRDefault="00F54065" w:rsidP="00F54065">
      <w:pPr>
        <w:pStyle w:val="ListParagraph"/>
        <w:rPr>
          <w:rFonts w:ascii="Century Gothic" w:hAnsi="Century Gothic"/>
          <w:sz w:val="28"/>
          <w:szCs w:val="28"/>
        </w:rPr>
      </w:pPr>
    </w:p>
    <w:p w14:paraId="2D96CD97" w14:textId="77777777" w:rsidR="00F54065" w:rsidRDefault="00F54065" w:rsidP="00284CDA">
      <w:pPr>
        <w:pStyle w:val="ListParagraph"/>
        <w:rPr>
          <w:rFonts w:ascii="Century Gothic" w:hAnsi="Century Gothic"/>
          <w:sz w:val="28"/>
          <w:szCs w:val="28"/>
        </w:rPr>
      </w:pPr>
      <w:r>
        <w:rPr>
          <w:rFonts w:ascii="Century Gothic" w:hAnsi="Century Gothic"/>
          <w:sz w:val="28"/>
          <w:szCs w:val="28"/>
        </w:rPr>
        <w:t>Yes! There will be gymnasium space at every building. The Hayes Intermediate site will include two varsity sized courts. We do know that the tennis courts and softball fields are in need of repairs and we are looking into it.</w:t>
      </w:r>
    </w:p>
    <w:p w14:paraId="0D59EF80" w14:textId="77777777" w:rsidR="00284CDA" w:rsidRDefault="00284CDA" w:rsidP="00284CDA">
      <w:pPr>
        <w:pStyle w:val="ListParagraph"/>
        <w:rPr>
          <w:rFonts w:ascii="Century Gothic" w:hAnsi="Century Gothic"/>
          <w:sz w:val="28"/>
          <w:szCs w:val="28"/>
        </w:rPr>
      </w:pPr>
    </w:p>
    <w:p w14:paraId="4E45CC94" w14:textId="77777777" w:rsidR="00232391" w:rsidRPr="00232391" w:rsidRDefault="00F54065" w:rsidP="00232391">
      <w:pPr>
        <w:pStyle w:val="ListParagraph"/>
        <w:numPr>
          <w:ilvl w:val="0"/>
          <w:numId w:val="1"/>
        </w:numPr>
        <w:rPr>
          <w:rFonts w:ascii="Century Gothic" w:hAnsi="Century Gothic"/>
          <w:b/>
          <w:color w:val="0070C0"/>
          <w:sz w:val="28"/>
          <w:szCs w:val="28"/>
        </w:rPr>
      </w:pPr>
      <w:r w:rsidRPr="00F54065">
        <w:rPr>
          <w:rFonts w:ascii="Century Gothic" w:hAnsi="Century Gothic"/>
          <w:b/>
          <w:color w:val="0070C0"/>
          <w:sz w:val="28"/>
          <w:szCs w:val="28"/>
        </w:rPr>
        <w:t>Are we working with the city for multi-use of tennis courts?</w:t>
      </w:r>
      <w:r w:rsidR="00284CDA">
        <w:rPr>
          <w:rFonts w:ascii="Century Gothic" w:hAnsi="Century Gothic"/>
          <w:b/>
          <w:color w:val="0070C0"/>
          <w:sz w:val="28"/>
          <w:szCs w:val="28"/>
        </w:rPr>
        <w:t xml:space="preserve"> </w:t>
      </w:r>
      <w:r w:rsidR="00232391" w:rsidRPr="00232391">
        <w:rPr>
          <w:rFonts w:ascii="Century Gothic" w:hAnsi="Century Gothic"/>
          <w:sz w:val="28"/>
          <w:szCs w:val="28"/>
        </w:rPr>
        <w:t>We are in the preliminary talks of tennis court use with the city.</w:t>
      </w:r>
    </w:p>
    <w:p w14:paraId="66C623C1" w14:textId="77777777" w:rsidR="00232391" w:rsidRDefault="00232391" w:rsidP="00232391">
      <w:pPr>
        <w:ind w:left="720"/>
        <w:rPr>
          <w:rFonts w:ascii="Century Gothic" w:hAnsi="Century Gothic"/>
          <w:b/>
          <w:color w:val="0070C0"/>
          <w:sz w:val="28"/>
          <w:szCs w:val="28"/>
        </w:rPr>
      </w:pPr>
    </w:p>
    <w:p w14:paraId="5A5682B8" w14:textId="77777777" w:rsidR="00232391" w:rsidRPr="00232391" w:rsidRDefault="00232391" w:rsidP="00F54065">
      <w:pPr>
        <w:pStyle w:val="ListParagraph"/>
        <w:numPr>
          <w:ilvl w:val="0"/>
          <w:numId w:val="1"/>
        </w:numPr>
        <w:rPr>
          <w:rFonts w:ascii="Century Gothic" w:hAnsi="Century Gothic"/>
          <w:sz w:val="28"/>
          <w:szCs w:val="28"/>
        </w:rPr>
      </w:pPr>
      <w:r w:rsidRPr="00232391">
        <w:rPr>
          <w:rFonts w:ascii="Century Gothic" w:hAnsi="Century Gothic"/>
          <w:b/>
          <w:color w:val="0070C0"/>
          <w:sz w:val="28"/>
          <w:szCs w:val="28"/>
        </w:rPr>
        <w:t xml:space="preserve">Comment: </w:t>
      </w:r>
      <w:r w:rsidRPr="00232391">
        <w:rPr>
          <w:rFonts w:ascii="Century Gothic" w:hAnsi="Century Gothic"/>
          <w:sz w:val="28"/>
          <w:szCs w:val="28"/>
        </w:rPr>
        <w:t>“I commend the district for stepping up. Our kids are valuable. Kids do better with same grade levels and developing with the same age levels. It gives them a sense of pride.”</w:t>
      </w:r>
    </w:p>
    <w:p w14:paraId="43E1C45B" w14:textId="77777777" w:rsidR="00F54065" w:rsidRDefault="00F54065" w:rsidP="00F54065">
      <w:pPr>
        <w:pStyle w:val="ListParagraph"/>
        <w:rPr>
          <w:rFonts w:ascii="Century Gothic" w:hAnsi="Century Gothic"/>
          <w:sz w:val="28"/>
          <w:szCs w:val="28"/>
        </w:rPr>
      </w:pPr>
    </w:p>
    <w:p w14:paraId="4736A608" w14:textId="77777777" w:rsidR="00F54065" w:rsidRDefault="00F54065" w:rsidP="00F54065">
      <w:pPr>
        <w:pStyle w:val="ListParagraph"/>
        <w:rPr>
          <w:rFonts w:ascii="Century Gothic" w:hAnsi="Century Gothic"/>
          <w:sz w:val="28"/>
          <w:szCs w:val="28"/>
        </w:rPr>
      </w:pPr>
    </w:p>
    <w:p w14:paraId="168C6BFB" w14:textId="77777777" w:rsidR="00F54065" w:rsidRPr="00F54065" w:rsidRDefault="00F54065" w:rsidP="00F54065">
      <w:pPr>
        <w:pStyle w:val="ListParagraph"/>
        <w:numPr>
          <w:ilvl w:val="0"/>
          <w:numId w:val="1"/>
        </w:numPr>
        <w:rPr>
          <w:rFonts w:ascii="Century Gothic" w:hAnsi="Century Gothic"/>
          <w:b/>
          <w:color w:val="0070C0"/>
          <w:sz w:val="28"/>
          <w:szCs w:val="28"/>
        </w:rPr>
      </w:pPr>
      <w:r w:rsidRPr="00F54065">
        <w:rPr>
          <w:rFonts w:ascii="Century Gothic" w:hAnsi="Century Gothic"/>
          <w:b/>
          <w:color w:val="0070C0"/>
          <w:sz w:val="28"/>
          <w:szCs w:val="28"/>
        </w:rPr>
        <w:t>Will there be an opportunity for former staff members to get a piece of the buildings being demolished?</w:t>
      </w:r>
    </w:p>
    <w:p w14:paraId="24174551" w14:textId="77777777" w:rsidR="00F54065" w:rsidRDefault="00F54065" w:rsidP="00F54065">
      <w:pPr>
        <w:ind w:left="720"/>
        <w:rPr>
          <w:rFonts w:ascii="Century Gothic" w:hAnsi="Century Gothic"/>
          <w:sz w:val="28"/>
          <w:szCs w:val="28"/>
        </w:rPr>
      </w:pPr>
      <w:r>
        <w:rPr>
          <w:rFonts w:ascii="Century Gothic" w:hAnsi="Century Gothic"/>
          <w:sz w:val="28"/>
          <w:szCs w:val="28"/>
        </w:rPr>
        <w:t>Yes. We will have some organized programs and ceremonies planned for retired folks, staff, former students, and community members.</w:t>
      </w:r>
    </w:p>
    <w:p w14:paraId="2BCAF2B1" w14:textId="77777777" w:rsidR="00F54065" w:rsidRDefault="00F54065" w:rsidP="00F54065">
      <w:pPr>
        <w:ind w:left="720"/>
        <w:rPr>
          <w:rFonts w:ascii="Century Gothic" w:hAnsi="Century Gothic"/>
          <w:sz w:val="28"/>
          <w:szCs w:val="28"/>
        </w:rPr>
      </w:pPr>
    </w:p>
    <w:p w14:paraId="23CD47F8" w14:textId="77777777" w:rsidR="00F54065" w:rsidRPr="00F54065" w:rsidRDefault="00F54065" w:rsidP="00F54065">
      <w:pPr>
        <w:pStyle w:val="ListParagraph"/>
        <w:numPr>
          <w:ilvl w:val="0"/>
          <w:numId w:val="1"/>
        </w:numPr>
        <w:rPr>
          <w:rFonts w:ascii="Century Gothic" w:hAnsi="Century Gothic"/>
          <w:b/>
          <w:color w:val="0070C0"/>
          <w:sz w:val="28"/>
          <w:szCs w:val="28"/>
        </w:rPr>
      </w:pPr>
      <w:r w:rsidRPr="00F54065">
        <w:rPr>
          <w:rFonts w:ascii="Century Gothic" w:hAnsi="Century Gothic"/>
          <w:b/>
          <w:color w:val="0070C0"/>
          <w:sz w:val="28"/>
          <w:szCs w:val="28"/>
        </w:rPr>
        <w:t>Could preschool go to the Venice building instead of Mills?</w:t>
      </w:r>
    </w:p>
    <w:p w14:paraId="154EBC81" w14:textId="77777777" w:rsidR="00F54065" w:rsidRPr="00F54065" w:rsidRDefault="00E41DB4" w:rsidP="00F54065">
      <w:pPr>
        <w:ind w:left="720"/>
        <w:rPr>
          <w:rFonts w:ascii="Century Gothic" w:hAnsi="Century Gothic"/>
          <w:sz w:val="28"/>
          <w:szCs w:val="28"/>
        </w:rPr>
      </w:pPr>
      <w:r>
        <w:rPr>
          <w:rFonts w:ascii="Century Gothic" w:hAnsi="Century Gothic"/>
          <w:sz w:val="28"/>
          <w:szCs w:val="28"/>
        </w:rPr>
        <w:t>Leave</w:t>
      </w:r>
      <w:r w:rsidR="00F54065">
        <w:rPr>
          <w:rFonts w:ascii="Century Gothic" w:hAnsi="Century Gothic"/>
          <w:sz w:val="28"/>
          <w:szCs w:val="28"/>
        </w:rPr>
        <w:t xml:space="preserve"> Regional Center where it is</w:t>
      </w:r>
      <w:r>
        <w:rPr>
          <w:rFonts w:ascii="Century Gothic" w:hAnsi="Century Gothic"/>
          <w:sz w:val="28"/>
          <w:szCs w:val="28"/>
        </w:rPr>
        <w:t xml:space="preserve"> until Pre-K – K building is complete</w:t>
      </w:r>
      <w:r w:rsidR="00F54065">
        <w:rPr>
          <w:rFonts w:ascii="Century Gothic" w:hAnsi="Century Gothic"/>
          <w:sz w:val="28"/>
          <w:szCs w:val="28"/>
        </w:rPr>
        <w:t>.</w:t>
      </w:r>
      <w:r>
        <w:rPr>
          <w:rFonts w:ascii="Century Gothic" w:hAnsi="Century Gothic"/>
          <w:sz w:val="28"/>
          <w:szCs w:val="28"/>
        </w:rPr>
        <w:t xml:space="preserve"> This</w:t>
      </w:r>
      <w:r w:rsidR="00F54065">
        <w:rPr>
          <w:rFonts w:ascii="Century Gothic" w:hAnsi="Century Gothic"/>
          <w:sz w:val="28"/>
          <w:szCs w:val="28"/>
        </w:rPr>
        <w:t xml:space="preserve"> frees up Mills for Adult Ed </w:t>
      </w:r>
      <w:r>
        <w:rPr>
          <w:rFonts w:ascii="Century Gothic" w:hAnsi="Century Gothic"/>
          <w:sz w:val="28"/>
          <w:szCs w:val="28"/>
        </w:rPr>
        <w:t xml:space="preserve">to move </w:t>
      </w:r>
      <w:r w:rsidR="00F54065">
        <w:rPr>
          <w:rFonts w:ascii="Century Gothic" w:hAnsi="Century Gothic"/>
          <w:sz w:val="28"/>
          <w:szCs w:val="28"/>
        </w:rPr>
        <w:t xml:space="preserve">in </w:t>
      </w:r>
      <w:r>
        <w:rPr>
          <w:rFonts w:ascii="Century Gothic" w:hAnsi="Century Gothic"/>
          <w:sz w:val="28"/>
          <w:szCs w:val="28"/>
        </w:rPr>
        <w:t xml:space="preserve">on a shorter timeline. Thus, giving MS more space. We will definitely note that idea and take it into consideration. </w:t>
      </w:r>
    </w:p>
    <w:sectPr w:rsidR="00F54065" w:rsidRPr="00F54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06A8B"/>
    <w:multiLevelType w:val="hybridMultilevel"/>
    <w:tmpl w:val="E7786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72264A"/>
    <w:multiLevelType w:val="hybridMultilevel"/>
    <w:tmpl w:val="B3185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1E"/>
    <w:rsid w:val="000509D5"/>
    <w:rsid w:val="00232391"/>
    <w:rsid w:val="00284CDA"/>
    <w:rsid w:val="00583F65"/>
    <w:rsid w:val="005E1022"/>
    <w:rsid w:val="00B0161E"/>
    <w:rsid w:val="00DF3D4C"/>
    <w:rsid w:val="00E41DB4"/>
    <w:rsid w:val="00F5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018A"/>
  <w15:chartTrackingRefBased/>
  <w15:docId w15:val="{4A7AB404-D4F4-4FFF-BD02-3AB04211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Austin</dc:creator>
  <cp:keywords/>
  <dc:description/>
  <cp:lastModifiedBy>Brooke Austin</cp:lastModifiedBy>
  <cp:revision>2</cp:revision>
  <dcterms:created xsi:type="dcterms:W3CDTF">2017-05-04T11:19:00Z</dcterms:created>
  <dcterms:modified xsi:type="dcterms:W3CDTF">2017-05-04T11:19:00Z</dcterms:modified>
</cp:coreProperties>
</file>